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629" w:rsidRPr="00B9405F" w:rsidRDefault="006F5629">
      <w:pPr>
        <w:rPr>
          <w:rFonts w:ascii="Book Antiqua" w:hAnsi="Book Antiqua"/>
          <w:b/>
          <w:bCs/>
          <w:sz w:val="28"/>
          <w:szCs w:val="28"/>
        </w:rPr>
      </w:pPr>
      <w:r w:rsidRPr="00B9405F">
        <w:rPr>
          <w:rFonts w:ascii="Book Antiqua" w:hAnsi="Book Antiqua"/>
          <w:b/>
          <w:bCs/>
          <w:sz w:val="28"/>
          <w:szCs w:val="28"/>
        </w:rPr>
        <w:t xml:space="preserve">L’INCONTRO CON LA PSICOANALISI </w:t>
      </w:r>
    </w:p>
    <w:p w:rsidR="006F5629" w:rsidRDefault="006F5629"/>
    <w:p w:rsidR="000A723B" w:rsidRPr="00052735" w:rsidRDefault="000A723B">
      <w:pPr>
        <w:rPr>
          <w:rFonts w:ascii="Book Antiqua" w:hAnsi="Book Antiqua"/>
        </w:rPr>
      </w:pPr>
      <w:r w:rsidRPr="00052735">
        <w:rPr>
          <w:rFonts w:ascii="Book Antiqua" w:hAnsi="Book Antiqua"/>
        </w:rPr>
        <w:t xml:space="preserve">Il mio approccio con la </w:t>
      </w:r>
      <w:proofErr w:type="gramStart"/>
      <w:r w:rsidRPr="00052735">
        <w:rPr>
          <w:rFonts w:ascii="Book Antiqua" w:hAnsi="Book Antiqua"/>
        </w:rPr>
        <w:t>psicoanalisi  è</w:t>
      </w:r>
      <w:proofErr w:type="gramEnd"/>
      <w:r w:rsidRPr="00052735">
        <w:rPr>
          <w:rFonts w:ascii="Book Antiqua" w:hAnsi="Book Antiqua"/>
        </w:rPr>
        <w:t xml:space="preserve"> stato </w:t>
      </w:r>
      <w:r w:rsidR="006F5629" w:rsidRPr="00052735">
        <w:rPr>
          <w:rFonts w:ascii="Book Antiqua" w:hAnsi="Book Antiqua"/>
        </w:rPr>
        <w:t xml:space="preserve">inizialmente </w:t>
      </w:r>
      <w:r w:rsidRPr="00052735">
        <w:rPr>
          <w:rFonts w:ascii="Book Antiqua" w:hAnsi="Book Antiqua"/>
        </w:rPr>
        <w:t xml:space="preserve">di tipo intellettuale, ma il mio incontro vero è stato di tipo relazionale ed emotivo. </w:t>
      </w:r>
      <w:r w:rsidRPr="00052735">
        <w:rPr>
          <w:rFonts w:ascii="Book Antiqua" w:hAnsi="Book Antiqua"/>
          <w:b/>
          <w:bCs/>
        </w:rPr>
        <w:t>Ho incontrato l’empatia del mio analista</w:t>
      </w:r>
      <w:r w:rsidR="00052735" w:rsidRPr="00052735">
        <w:rPr>
          <w:rFonts w:ascii="Book Antiqua" w:hAnsi="Book Antiqua"/>
          <w:b/>
          <w:bCs/>
        </w:rPr>
        <w:t>,</w:t>
      </w:r>
      <w:r w:rsidR="006F5629" w:rsidRPr="00052735">
        <w:rPr>
          <w:rFonts w:ascii="Book Antiqua" w:hAnsi="Book Antiqua"/>
          <w:b/>
          <w:bCs/>
        </w:rPr>
        <w:t xml:space="preserve"> Giambattista Muraro</w:t>
      </w:r>
      <w:r w:rsidR="006F5629" w:rsidRPr="00052735">
        <w:rPr>
          <w:rFonts w:ascii="Book Antiqua" w:hAnsi="Book Antiqua"/>
        </w:rPr>
        <w:t xml:space="preserve">, </w:t>
      </w:r>
      <w:r w:rsidR="00052735">
        <w:rPr>
          <w:rFonts w:ascii="Book Antiqua" w:hAnsi="Book Antiqua"/>
        </w:rPr>
        <w:t xml:space="preserve">allievo di Gaetano Benedetti, avendo </w:t>
      </w:r>
      <w:r w:rsidRPr="00052735">
        <w:rPr>
          <w:rFonts w:ascii="Book Antiqua" w:hAnsi="Book Antiqua"/>
        </w:rPr>
        <w:t>la possibilità di fare esperienza della differenza abissal</w:t>
      </w:r>
      <w:r w:rsidR="006F5629" w:rsidRPr="00052735">
        <w:rPr>
          <w:rFonts w:ascii="Book Antiqua" w:hAnsi="Book Antiqua"/>
        </w:rPr>
        <w:t>e</w:t>
      </w:r>
      <w:r w:rsidRPr="00052735">
        <w:rPr>
          <w:rFonts w:ascii="Book Antiqua" w:hAnsi="Book Antiqua"/>
        </w:rPr>
        <w:t xml:space="preserve"> tra l’atteggiamento giudicante che ho ereditato dalla mia storia familiare e l’atteggiamento del mio </w:t>
      </w:r>
      <w:proofErr w:type="gramStart"/>
      <w:r w:rsidR="006F5629" w:rsidRPr="00052735">
        <w:rPr>
          <w:rFonts w:ascii="Book Antiqua" w:hAnsi="Book Antiqua"/>
        </w:rPr>
        <w:t>psicoterapeuta,  orientato</w:t>
      </w:r>
      <w:proofErr w:type="gramEnd"/>
      <w:r w:rsidR="006F5629" w:rsidRPr="00052735">
        <w:rPr>
          <w:rFonts w:ascii="Book Antiqua" w:hAnsi="Book Antiqua"/>
        </w:rPr>
        <w:t xml:space="preserve"> </w:t>
      </w:r>
      <w:r w:rsidRPr="00052735">
        <w:rPr>
          <w:rFonts w:ascii="Book Antiqua" w:hAnsi="Book Antiqua"/>
        </w:rPr>
        <w:t xml:space="preserve">alla conoscenza </w:t>
      </w:r>
      <w:r w:rsidR="006F5629" w:rsidRPr="00052735">
        <w:rPr>
          <w:rFonts w:ascii="Book Antiqua" w:hAnsi="Book Antiqua"/>
        </w:rPr>
        <w:t>senza giudizio del mio modo di essere e di vivere</w:t>
      </w:r>
      <w:r w:rsidRPr="00052735">
        <w:rPr>
          <w:rFonts w:ascii="Book Antiqua" w:hAnsi="Book Antiqua"/>
        </w:rPr>
        <w:t>, alla comprensione empatica</w:t>
      </w:r>
      <w:r w:rsidR="006F5629" w:rsidRPr="00052735">
        <w:rPr>
          <w:rFonts w:ascii="Book Antiqua" w:hAnsi="Book Antiqua"/>
        </w:rPr>
        <w:t xml:space="preserve"> e partecipe del mio dolore e del mio funzionamento mentale.</w:t>
      </w:r>
    </w:p>
    <w:p w:rsidR="000A723B" w:rsidRPr="00052735" w:rsidRDefault="000A723B">
      <w:pPr>
        <w:rPr>
          <w:rFonts w:ascii="Book Antiqua" w:hAnsi="Book Antiqua"/>
        </w:rPr>
      </w:pPr>
    </w:p>
    <w:p w:rsidR="00052735" w:rsidRDefault="00052735" w:rsidP="00052735">
      <w:pPr>
        <w:rPr>
          <w:rFonts w:ascii="Book Antiqua" w:hAnsi="Book Antiqua"/>
        </w:rPr>
      </w:pPr>
      <w:r w:rsidRPr="00052735">
        <w:rPr>
          <w:rFonts w:ascii="Book Antiqua" w:hAnsi="Book Antiqua"/>
        </w:rPr>
        <w:t xml:space="preserve">Contestualmente e successivamente al mio lavoro di psicoanalisi personale cerco di riproporre nell’ascolto dei tanti bambini ed adolescenti minori di cui mi sono occupato (innanzitutto nella mia attività </w:t>
      </w:r>
      <w:proofErr w:type="gramStart"/>
      <w:r w:rsidRPr="00052735">
        <w:rPr>
          <w:rFonts w:ascii="Book Antiqua" w:hAnsi="Book Antiqua"/>
        </w:rPr>
        <w:t>di  giudice</w:t>
      </w:r>
      <w:proofErr w:type="gramEnd"/>
      <w:r w:rsidRPr="00052735">
        <w:rPr>
          <w:rFonts w:ascii="Book Antiqua" w:hAnsi="Book Antiqua"/>
        </w:rPr>
        <w:t xml:space="preserve"> onorario presso il Tribunale per i minorenni) quell’atteggiamento em</w:t>
      </w:r>
      <w:r w:rsidRPr="00A44940">
        <w:rPr>
          <w:rFonts w:ascii="Book Antiqua" w:hAnsi="Book Antiqua"/>
        </w:rPr>
        <w:t xml:space="preserve">patico, che ho sperimentato personalmente e che cerco di impostare  secondo le </w:t>
      </w:r>
      <w:r w:rsidRPr="00A44940">
        <w:rPr>
          <w:rFonts w:ascii="Book Antiqua" w:hAnsi="Book Antiqua"/>
          <w:b/>
          <w:bCs/>
        </w:rPr>
        <w:t>indicazioni che traggo dal pensiero di un grande psicoanalista, studioso dell’empatia, Heinz Kohut</w:t>
      </w:r>
      <w:r w:rsidRPr="00A44940">
        <w:rPr>
          <w:rFonts w:ascii="Book Antiqua" w:hAnsi="Book Antiqua"/>
        </w:rPr>
        <w:t>.</w:t>
      </w:r>
    </w:p>
    <w:p w:rsidR="006C7E8C" w:rsidRDefault="006C7E8C" w:rsidP="00052735">
      <w:pPr>
        <w:rPr>
          <w:rFonts w:ascii="Book Antiqua" w:hAnsi="Book Antiqua"/>
        </w:rPr>
      </w:pPr>
    </w:p>
    <w:p w:rsidR="006C7E8C" w:rsidRPr="00A44940" w:rsidRDefault="006C7E8C" w:rsidP="0005273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Sono affascinato da un modello di psicoterapeuta in grado di coniugare la capacità interpretativa con l’impegno empatico. </w:t>
      </w:r>
    </w:p>
    <w:p w:rsidR="00A44940" w:rsidRPr="00A44940" w:rsidRDefault="00A44940" w:rsidP="00052735">
      <w:pPr>
        <w:rPr>
          <w:rFonts w:ascii="Book Antiqua" w:hAnsi="Book Antiqua"/>
          <w:spacing w:val="-2"/>
        </w:rPr>
      </w:pPr>
    </w:p>
    <w:p w:rsidR="00A44940" w:rsidRPr="00A44940" w:rsidRDefault="00A44940" w:rsidP="00052735">
      <w:pPr>
        <w:rPr>
          <w:rFonts w:ascii="Book Antiqua" w:hAnsi="Book Antiqua"/>
        </w:rPr>
      </w:pPr>
      <w:r w:rsidRPr="00A44940">
        <w:rPr>
          <w:rFonts w:ascii="Book Antiqua" w:hAnsi="Book Antiqua"/>
          <w:spacing w:val="-2"/>
        </w:rPr>
        <w:t>Scrive Kohut: «Vediamo una persona eccezionalmente alta. L’eccezionale statura di questa persona è</w:t>
      </w:r>
      <w:r w:rsidRPr="00A44940">
        <w:rPr>
          <w:rFonts w:ascii="Book Antiqua" w:hAnsi="Book Antiqua"/>
        </w:rPr>
        <w:t xml:space="preserve"> indiscutibilmente un fatto importante per la nostra valutazione psicologica; senza introspezione ed empatia, la sua statura rimane soltanto un attributo fisico. </w:t>
      </w:r>
      <w:r w:rsidRPr="00A44940">
        <w:rPr>
          <w:rFonts w:ascii="Book Antiqua" w:hAnsi="Book Antiqua"/>
          <w:b/>
          <w:bCs/>
        </w:rPr>
        <w:t>Soltanto quando ci mettiamo al suo posto, e per introspezione vicariante cominciamo a sentire la sua statura insolita come fosse la nostra, e riviviamo così esperienze interne nelle quali siamo stati fisicamente non comuni o ci siamo fatti notare, solo allora cominciamo a riconoscere il significato che la statura insolita può avere per quella persona</w:t>
      </w:r>
      <w:r w:rsidRPr="00A44940">
        <w:rPr>
          <w:rFonts w:ascii="Book Antiqua" w:hAnsi="Book Antiqua"/>
        </w:rPr>
        <w:t>»</w:t>
      </w:r>
      <w:r>
        <w:rPr>
          <w:rStyle w:val="Rimandonotaapidipagina"/>
        </w:rPr>
        <w:footnoteReference w:id="1"/>
      </w:r>
      <w:r w:rsidRPr="00A44940">
        <w:rPr>
          <w:rFonts w:ascii="Book Antiqua" w:hAnsi="Book Antiqua"/>
        </w:rPr>
        <w:t xml:space="preserve">. </w:t>
      </w:r>
    </w:p>
    <w:p w:rsidR="00A44940" w:rsidRPr="00A44940" w:rsidRDefault="00A44940" w:rsidP="00052735">
      <w:pPr>
        <w:rPr>
          <w:rFonts w:ascii="Book Antiqua" w:hAnsi="Book Antiqua"/>
        </w:rPr>
      </w:pPr>
    </w:p>
    <w:p w:rsidR="00A44940" w:rsidRPr="00A44940" w:rsidRDefault="00A44940" w:rsidP="00052735">
      <w:pPr>
        <w:rPr>
          <w:rFonts w:ascii="Book Antiqua" w:hAnsi="Book Antiqua"/>
        </w:rPr>
      </w:pPr>
      <w:r w:rsidRPr="00A44940">
        <w:rPr>
          <w:rFonts w:ascii="Book Antiqua" w:hAnsi="Book Antiqua"/>
        </w:rPr>
        <w:t>Fin tanto che non vengono messe in funzione introspezione ed empatia la realtà umana osservata rimane estremamente limitata e parziale. Fin tanto che un osservatore non è disponibile ad un’esplorazione empatica dell’alterità</w:t>
      </w:r>
      <w:r>
        <w:rPr>
          <w:rFonts w:ascii="Book Antiqua" w:hAnsi="Book Antiqua"/>
        </w:rPr>
        <w:t xml:space="preserve"> ovvero</w:t>
      </w:r>
      <w:r w:rsidRPr="00A44940">
        <w:rPr>
          <w:rFonts w:ascii="Book Antiqua" w:hAnsi="Book Antiqua"/>
        </w:rPr>
        <w:t xml:space="preserve"> al tentativo di capire l’altro anche a partire dalla propria esperienza umana</w:t>
      </w:r>
      <w:r>
        <w:rPr>
          <w:rFonts w:ascii="Book Antiqua" w:hAnsi="Book Antiqua"/>
        </w:rPr>
        <w:t>, la conoscenza dei fenomeni umani rimane decisamente carente e</w:t>
      </w:r>
      <w:r w:rsidRPr="00A44940">
        <w:rPr>
          <w:rFonts w:ascii="Book Antiqua" w:hAnsi="Book Antiqua"/>
        </w:rPr>
        <w:t xml:space="preserve"> il campo dei fenomeni osservati rimane quello fisico e non già quello psicologico.</w:t>
      </w:r>
    </w:p>
    <w:p w:rsidR="00052735" w:rsidRPr="00A44940" w:rsidRDefault="00052735" w:rsidP="008B075E">
      <w:pPr>
        <w:rPr>
          <w:rFonts w:ascii="Book Antiqua" w:hAnsi="Book Antiqua"/>
        </w:rPr>
      </w:pPr>
    </w:p>
    <w:p w:rsidR="00A252A8" w:rsidRPr="00052735" w:rsidRDefault="00A44940" w:rsidP="008B07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Con il procedere del </w:t>
      </w:r>
      <w:r w:rsidR="00A252A8" w:rsidRPr="00052735">
        <w:rPr>
          <w:rFonts w:ascii="Book Antiqua" w:hAnsi="Book Antiqua"/>
        </w:rPr>
        <w:t xml:space="preserve">mio lavoro clinico e sociale l’impatto con la sofferenza dei bambini </w:t>
      </w:r>
      <w:r w:rsidR="00052735" w:rsidRPr="00052735">
        <w:rPr>
          <w:rFonts w:ascii="Book Antiqua" w:hAnsi="Book Antiqua"/>
        </w:rPr>
        <w:t xml:space="preserve">e degli adulti che curo, vittime di esperienze sfavorevoli e </w:t>
      </w:r>
      <w:r w:rsidR="00052735">
        <w:rPr>
          <w:rFonts w:ascii="Book Antiqua" w:hAnsi="Book Antiqua"/>
        </w:rPr>
        <w:t xml:space="preserve">traumatiche, </w:t>
      </w:r>
      <w:r w:rsidR="00A252A8" w:rsidRPr="00052735">
        <w:rPr>
          <w:rFonts w:ascii="Book Antiqua" w:hAnsi="Book Antiqua"/>
        </w:rPr>
        <w:t xml:space="preserve">mi porta a </w:t>
      </w:r>
      <w:r w:rsidR="00A252A8" w:rsidRPr="00052735">
        <w:rPr>
          <w:rFonts w:ascii="Book Antiqua" w:hAnsi="Book Antiqua"/>
          <w:b/>
          <w:bCs/>
        </w:rPr>
        <w:t>mettere in discussione l’idea della neutralità dello psicoterapeuta</w:t>
      </w:r>
      <w:r w:rsidR="00A252A8" w:rsidRPr="00052735">
        <w:rPr>
          <w:rFonts w:ascii="Book Antiqua" w:hAnsi="Book Antiqua"/>
        </w:rPr>
        <w:t>, intesa come distanza emotiva dai sentimenti di pena sperimentati dal paziente nel corso della sua storia. Certamente</w:t>
      </w:r>
      <w:r w:rsidR="008B075E" w:rsidRPr="00052735">
        <w:rPr>
          <w:rFonts w:ascii="Book Antiqua" w:hAnsi="Book Antiqua"/>
        </w:rPr>
        <w:t xml:space="preserve">, come afferma Kohut, </w:t>
      </w:r>
      <w:r w:rsidR="00A252A8" w:rsidRPr="00052735">
        <w:rPr>
          <w:rFonts w:ascii="Book Antiqua" w:hAnsi="Book Antiqua"/>
        </w:rPr>
        <w:t xml:space="preserve">nel </w:t>
      </w:r>
      <w:r w:rsidR="008B075E" w:rsidRPr="00052735">
        <w:rPr>
          <w:rFonts w:ascii="Book Antiqua" w:hAnsi="Book Antiqua"/>
        </w:rPr>
        <w:t xml:space="preserve">proprio </w:t>
      </w:r>
      <w:r w:rsidR="00A252A8" w:rsidRPr="00052735">
        <w:rPr>
          <w:rFonts w:ascii="Book Antiqua" w:hAnsi="Book Antiqua"/>
        </w:rPr>
        <w:t xml:space="preserve">impegno empatico l’analista va in esplorazione nella mente dell’altro restando </w:t>
      </w:r>
      <w:proofErr w:type="gramStart"/>
      <w:r w:rsidR="00A252A8" w:rsidRPr="00052735">
        <w:rPr>
          <w:rFonts w:ascii="Book Antiqua" w:hAnsi="Book Antiqua"/>
        </w:rPr>
        <w:t>se</w:t>
      </w:r>
      <w:proofErr w:type="gramEnd"/>
      <w:r w:rsidR="00A252A8" w:rsidRPr="00052735">
        <w:rPr>
          <w:rFonts w:ascii="Book Antiqua" w:hAnsi="Book Antiqua"/>
        </w:rPr>
        <w:t xml:space="preserve"> stesso</w:t>
      </w:r>
      <w:r w:rsidR="00052735">
        <w:rPr>
          <w:rFonts w:ascii="Book Antiqua" w:hAnsi="Book Antiqua"/>
        </w:rPr>
        <w:t>: c</w:t>
      </w:r>
      <w:r w:rsidR="00A252A8" w:rsidRPr="00052735">
        <w:rPr>
          <w:rFonts w:ascii="Book Antiqua" w:hAnsi="Book Antiqua"/>
        </w:rPr>
        <w:t xml:space="preserve">erca di comprendere i vissuti emotivi del paziente senza </w:t>
      </w:r>
      <w:r w:rsidR="008B075E" w:rsidRPr="00052735">
        <w:rPr>
          <w:rFonts w:ascii="Book Antiqua" w:hAnsi="Book Antiqua"/>
        </w:rPr>
        <w:t xml:space="preserve">per questo scivolare nella </w:t>
      </w:r>
      <w:r w:rsidR="00A252A8" w:rsidRPr="00052735">
        <w:rPr>
          <w:rFonts w:ascii="Book Antiqua" w:hAnsi="Book Antiqua"/>
        </w:rPr>
        <w:t xml:space="preserve">confusione dei confini fra </w:t>
      </w:r>
      <w:r w:rsidR="008B075E" w:rsidRPr="00052735">
        <w:rPr>
          <w:rFonts w:ascii="Book Antiqua" w:hAnsi="Book Antiqua"/>
        </w:rPr>
        <w:t>il proprio Sé e il Sé del paziente.</w:t>
      </w:r>
    </w:p>
    <w:p w:rsidR="008B075E" w:rsidRPr="00052735" w:rsidRDefault="008B075E" w:rsidP="008B075E">
      <w:pPr>
        <w:pStyle w:val="NormaleWeb"/>
        <w:spacing w:after="0" w:line="261" w:lineRule="atLeast"/>
        <w:ind w:firstLine="284"/>
        <w:rPr>
          <w:rFonts w:ascii="Book Antiqua" w:hAnsi="Book Antiqua"/>
        </w:rPr>
      </w:pPr>
      <w:r w:rsidRPr="00052735">
        <w:rPr>
          <w:rFonts w:ascii="Book Antiqua" w:hAnsi="Book Antiqua"/>
        </w:rPr>
        <w:t>Ma d’altra parte mi rendo conto di quanto sia indispensabile un atteggiamento clinico dello psicoterapeuta di “partecipazione affettiva” (</w:t>
      </w:r>
      <w:proofErr w:type="spellStart"/>
      <w:r w:rsidRPr="00052735">
        <w:rPr>
          <w:rFonts w:ascii="Book Antiqua" w:hAnsi="Book Antiqua"/>
        </w:rPr>
        <w:t>Ferenczi</w:t>
      </w:r>
      <w:proofErr w:type="spellEnd"/>
      <w:proofErr w:type="gramStart"/>
      <w:r w:rsidRPr="00052735">
        <w:rPr>
          <w:rFonts w:ascii="Book Antiqua" w:hAnsi="Book Antiqua"/>
        </w:rPr>
        <w:t>) ,</w:t>
      </w:r>
      <w:proofErr w:type="gramEnd"/>
      <w:r w:rsidRPr="00052735">
        <w:rPr>
          <w:rFonts w:ascii="Book Antiqua" w:hAnsi="Book Antiqua"/>
        </w:rPr>
        <w:t xml:space="preserve"> perché il </w:t>
      </w:r>
      <w:r w:rsidRPr="00052735">
        <w:rPr>
          <w:rFonts w:ascii="Book Antiqua" w:hAnsi="Book Antiqua"/>
          <w:b/>
          <w:bCs/>
        </w:rPr>
        <w:t xml:space="preserve">sopravvissuto al </w:t>
      </w:r>
      <w:r w:rsidRPr="00052735">
        <w:rPr>
          <w:rFonts w:ascii="Book Antiqua" w:hAnsi="Book Antiqua"/>
          <w:b/>
          <w:bCs/>
        </w:rPr>
        <w:lastRenderedPageBreak/>
        <w:t>trauma necessita di una persona accogliente e capace di riattivare un sentimento di fiducia per costruire insieme una prospettiva di cura e di speranza</w:t>
      </w:r>
      <w:r w:rsidRPr="00052735">
        <w:rPr>
          <w:rFonts w:ascii="Book Antiqua" w:hAnsi="Book Antiqua"/>
        </w:rPr>
        <w:t xml:space="preserve">. </w:t>
      </w:r>
    </w:p>
    <w:p w:rsidR="00A252A8" w:rsidRPr="00052735" w:rsidRDefault="00A252A8" w:rsidP="00A252A8">
      <w:pPr>
        <w:rPr>
          <w:rFonts w:ascii="Book Antiqua" w:hAnsi="Book Antiqua"/>
        </w:rPr>
      </w:pPr>
    </w:p>
    <w:p w:rsidR="00E150C0" w:rsidRDefault="008B075E" w:rsidP="00052735">
      <w:pPr>
        <w:rPr>
          <w:rFonts w:ascii="Book Antiqua" w:hAnsi="Book Antiqua"/>
        </w:rPr>
      </w:pPr>
      <w:r w:rsidRPr="00052735">
        <w:rPr>
          <w:rFonts w:ascii="Book Antiqua" w:hAnsi="Book Antiqua"/>
        </w:rPr>
        <w:t xml:space="preserve">Rifletto sul pensiero di </w:t>
      </w:r>
      <w:proofErr w:type="spellStart"/>
      <w:r w:rsidRPr="00052735">
        <w:rPr>
          <w:rFonts w:ascii="Book Antiqua" w:hAnsi="Book Antiqua"/>
        </w:rPr>
        <w:t>Sandor</w:t>
      </w:r>
      <w:proofErr w:type="spellEnd"/>
      <w:r w:rsidRPr="00052735">
        <w:rPr>
          <w:rFonts w:ascii="Book Antiqua" w:hAnsi="Book Antiqua"/>
        </w:rPr>
        <w:t xml:space="preserve"> </w:t>
      </w:r>
      <w:proofErr w:type="spellStart"/>
      <w:r w:rsidR="00052735">
        <w:rPr>
          <w:rFonts w:ascii="Book Antiqua" w:hAnsi="Book Antiqua"/>
        </w:rPr>
        <w:t>F</w:t>
      </w:r>
      <w:r w:rsidRPr="00052735">
        <w:rPr>
          <w:rFonts w:ascii="Book Antiqua" w:hAnsi="Book Antiqua"/>
        </w:rPr>
        <w:t>erenczi</w:t>
      </w:r>
      <w:proofErr w:type="spellEnd"/>
      <w:r w:rsidR="00E150C0">
        <w:rPr>
          <w:rFonts w:ascii="Book Antiqua" w:hAnsi="Book Antiqua"/>
        </w:rPr>
        <w:t xml:space="preserve">. Lo psicoanalista, se rimane condizionato da un deficit di emopatia e dalla freddezza emotiva, rischia di far rivivere al paziente il trauma infantile: </w:t>
      </w:r>
    </w:p>
    <w:p w:rsidR="00E150C0" w:rsidRDefault="00E150C0" w:rsidP="00052735">
      <w:pPr>
        <w:rPr>
          <w:rFonts w:ascii="Book Antiqua" w:hAnsi="Book Antiqua"/>
        </w:rPr>
      </w:pPr>
    </w:p>
    <w:p w:rsidR="00A252A8" w:rsidRDefault="00A252A8" w:rsidP="00630EE9">
      <w:pPr>
        <w:rPr>
          <w:rFonts w:ascii="Book Antiqua" w:hAnsi="Book Antiqua"/>
        </w:rPr>
      </w:pPr>
      <w:r w:rsidRPr="00052735">
        <w:rPr>
          <w:rFonts w:ascii="Book Antiqua" w:hAnsi="Book Antiqua"/>
          <w:i/>
        </w:rPr>
        <w:t>“</w:t>
      </w:r>
      <w:r w:rsidRPr="00E150C0">
        <w:rPr>
          <w:rFonts w:ascii="Book Antiqua" w:hAnsi="Book Antiqua"/>
          <w:b/>
          <w:bCs/>
          <w:i/>
        </w:rPr>
        <w:t>La situazione analitica - la freddezza riservata e l'ipocrisia professionale che servono a nascondere l’antipatia verso il paziente, il quale tuttavia le avverte con ogni parte del suo corpo - non è sostanzialmente diversa dallo stato di cose che a suo tempo, nell’infanzia, esercitò un’azione patogena</w:t>
      </w:r>
      <w:r w:rsidRPr="00052735">
        <w:rPr>
          <w:rFonts w:ascii="Book Antiqua" w:hAnsi="Book Antiqua"/>
          <w:i/>
        </w:rPr>
        <w:t xml:space="preserve">. Se nella situazione analitica posta in questi termini noi induciamo il paziente a riprodurre anche il trauma, creiamo uno stato di cose insostenibile; non c'è da stupirsi che da ciò non possa nascere niente di diverso e di meglio che la riproduzione del trauma originario. Se, viceversa, diamo libero adito alla critica, se siamo capaci di riconoscere i nostri errori e di non commetterli più, otteniamo la fiducia del paziente. Questa fiducia è quel certo non so che, grazie a cui si delinea il passato </w:t>
      </w:r>
      <w:proofErr w:type="spellStart"/>
      <w:r w:rsidRPr="00052735">
        <w:rPr>
          <w:rFonts w:ascii="Book Antiqua" w:hAnsi="Book Antiqua"/>
          <w:i/>
        </w:rPr>
        <w:t>traumatogeno</w:t>
      </w:r>
      <w:proofErr w:type="spellEnd"/>
      <w:r w:rsidRPr="00052735">
        <w:rPr>
          <w:rFonts w:ascii="Book Antiqua" w:hAnsi="Book Antiqua"/>
          <w:i/>
        </w:rPr>
        <w:t>, il contrasto indispensabile, dunque, perché il passato possa essere rivissuto, anziché come riproduzione allucinatoria, come ricordo oggettivo”</w:t>
      </w:r>
      <w:r w:rsidRPr="00052735">
        <w:rPr>
          <w:rFonts w:ascii="Book Antiqua" w:hAnsi="Book Antiqua"/>
        </w:rPr>
        <w:t>.</w:t>
      </w:r>
      <w:r w:rsidR="00E150C0">
        <w:rPr>
          <w:rStyle w:val="Rimandonotaapidipagina"/>
        </w:rPr>
        <w:footnoteReference w:id="2"/>
      </w:r>
      <w:r w:rsidRPr="00052735">
        <w:rPr>
          <w:rFonts w:ascii="Book Antiqua" w:hAnsi="Book Antiqua"/>
        </w:rPr>
        <w:t xml:space="preserve"> </w:t>
      </w:r>
    </w:p>
    <w:p w:rsidR="00A44940" w:rsidRPr="00052735" w:rsidRDefault="00A44940" w:rsidP="00052735">
      <w:pPr>
        <w:rPr>
          <w:rFonts w:ascii="Book Antiqua" w:hAnsi="Book Antiqua"/>
        </w:rPr>
      </w:pPr>
    </w:p>
    <w:p w:rsidR="00646EA4" w:rsidRPr="00646EA4" w:rsidRDefault="00646EA4" w:rsidP="00646EA4">
      <w:pPr>
        <w:rPr>
          <w:rFonts w:ascii="Book Antiqua" w:hAnsi="Book Antiqua"/>
        </w:rPr>
      </w:pPr>
      <w:r w:rsidRPr="00646EA4">
        <w:rPr>
          <w:rFonts w:ascii="Book Antiqua" w:hAnsi="Book Antiqua"/>
        </w:rPr>
        <w:t xml:space="preserve">In una prospettiva psicoanalitica il terapeuta </w:t>
      </w:r>
      <w:r w:rsidRPr="00646EA4">
        <w:rPr>
          <w:rFonts w:ascii="Book Antiqua" w:hAnsi="Book Antiqua"/>
          <w:b/>
        </w:rPr>
        <w:t xml:space="preserve">non può essere indifferente alla </w:t>
      </w:r>
      <w:r w:rsidRPr="00646EA4">
        <w:rPr>
          <w:rFonts w:ascii="Book Antiqua" w:hAnsi="Book Antiqua"/>
          <w:b/>
          <w:i/>
        </w:rPr>
        <w:t>preoccupazione per ciò che è realmente avvenuto</w:t>
      </w:r>
      <w:r w:rsidRPr="00646EA4">
        <w:rPr>
          <w:rFonts w:ascii="Book Antiqua" w:hAnsi="Book Antiqua"/>
        </w:rPr>
        <w:t xml:space="preserve"> e , alla partecipazione emotiva alla vicenda </w:t>
      </w:r>
      <w:r w:rsidR="00630EE9">
        <w:rPr>
          <w:rFonts w:ascii="Book Antiqua" w:hAnsi="Book Antiqua"/>
        </w:rPr>
        <w:t xml:space="preserve">traumatica </w:t>
      </w:r>
      <w:r w:rsidRPr="00646EA4">
        <w:rPr>
          <w:rFonts w:ascii="Book Antiqua" w:hAnsi="Book Antiqua"/>
        </w:rPr>
        <w:t xml:space="preserve">del soggetto, nella </w:t>
      </w:r>
      <w:r w:rsidRPr="00646EA4">
        <w:rPr>
          <w:rFonts w:ascii="Book Antiqua" w:hAnsi="Book Antiqua"/>
          <w:i/>
        </w:rPr>
        <w:t>convinzione</w:t>
      </w:r>
      <w:r w:rsidRPr="00646EA4">
        <w:rPr>
          <w:rFonts w:ascii="Book Antiqua" w:hAnsi="Book Antiqua"/>
        </w:rPr>
        <w:t xml:space="preserve"> del fondamento</w:t>
      </w:r>
      <w:r w:rsidR="00630EE9">
        <w:rPr>
          <w:rFonts w:ascii="Book Antiqua" w:hAnsi="Book Antiqua"/>
        </w:rPr>
        <w:t xml:space="preserve"> emotivo e </w:t>
      </w:r>
      <w:r w:rsidRPr="00646EA4">
        <w:rPr>
          <w:rFonts w:ascii="Book Antiqua" w:hAnsi="Book Antiqua"/>
        </w:rPr>
        <w:t xml:space="preserve"> storico della ricostruzione possibile di quella vicenda.</w:t>
      </w:r>
    </w:p>
    <w:p w:rsidR="00646EA4" w:rsidRPr="00646EA4" w:rsidRDefault="00646EA4" w:rsidP="00646E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 Antiqua" w:hAnsi="Book Antiqua"/>
          <w:i/>
        </w:rPr>
      </w:pPr>
    </w:p>
    <w:p w:rsidR="00646EA4" w:rsidRPr="00646EA4" w:rsidRDefault="00646EA4" w:rsidP="00646E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 Antiqua" w:hAnsi="Book Antiqua"/>
        </w:rPr>
      </w:pPr>
      <w:r w:rsidRPr="00646EA4">
        <w:rPr>
          <w:rFonts w:ascii="Book Antiqua" w:hAnsi="Book Antiqua"/>
          <w:i/>
        </w:rPr>
        <w:t xml:space="preserve">“Pare che i pazienti </w:t>
      </w:r>
      <w:r w:rsidRPr="00646EA4">
        <w:rPr>
          <w:rFonts w:ascii="Book Antiqua" w:hAnsi="Book Antiqua"/>
        </w:rPr>
        <w:t xml:space="preserve">- scriveva </w:t>
      </w:r>
      <w:proofErr w:type="spellStart"/>
      <w:r w:rsidRPr="00646EA4">
        <w:rPr>
          <w:rFonts w:ascii="Book Antiqua" w:hAnsi="Book Antiqua"/>
        </w:rPr>
        <w:t>Ferenczi</w:t>
      </w:r>
      <w:proofErr w:type="spellEnd"/>
      <w:r w:rsidRPr="00646EA4">
        <w:rPr>
          <w:rFonts w:ascii="Book Antiqua" w:hAnsi="Book Antiqua"/>
        </w:rPr>
        <w:t xml:space="preserve"> - </w:t>
      </w:r>
      <w:r w:rsidRPr="00646EA4">
        <w:rPr>
          <w:rFonts w:ascii="Book Antiqua" w:hAnsi="Book Antiqua"/>
          <w:i/>
        </w:rPr>
        <w:t xml:space="preserve">non possano credere, o almeno non completamente, alla realtà di un </w:t>
      </w:r>
      <w:r w:rsidRPr="00646EA4">
        <w:rPr>
          <w:rFonts w:ascii="Book Antiqua" w:hAnsi="Book Antiqua"/>
          <w:b/>
          <w:bCs/>
          <w:i/>
        </w:rPr>
        <w:t>avvenimento se l'analista, unico testimone del fatto, mantiene un atteggiamento freddo, anaffettivo e, come i pazienti lo definiscono, puramente intellettuale, mentre gli avvenimenti sono di natura tale da suscitare in qualsiasi spettatore sentimenti e reazioni di rivolta, di angoscia, di terrore, di vendetta, di lutto, e propositi di un aiuto sollecito</w:t>
      </w:r>
      <w:r w:rsidRPr="00646EA4">
        <w:rPr>
          <w:rFonts w:ascii="Book Antiqua" w:hAnsi="Book Antiqua"/>
          <w:i/>
        </w:rPr>
        <w:t xml:space="preserve"> onde rimuovere o distruggere la causa o il responsabile; e poiché si tratta generalmente di un bambino, di un bambino ferito (ma anche indipendentemente da ciò), vi è il sentimento di volerlo confortare affettuosamente ecc., ecc. Si può dunque decidere di prendere veramente sul serio il ruolo di osservatore benevolo e soccorrevole, vale a dire di lasciarsi effettivamente trasportare con il paziente in quel dato momento del suo passato”</w:t>
      </w:r>
      <w:r w:rsidRPr="00646EA4">
        <w:rPr>
          <w:rFonts w:ascii="Book Antiqua" w:hAnsi="Book Antiqua"/>
          <w:vertAlign w:val="superscript"/>
        </w:rPr>
        <w:t xml:space="preserve"> </w:t>
      </w:r>
      <w:r w:rsidR="00630EE9">
        <w:rPr>
          <w:rStyle w:val="Rimandonotaapidipagina"/>
        </w:rPr>
        <w:footnoteReference w:id="3"/>
      </w:r>
      <w:r w:rsidRPr="00646EA4">
        <w:rPr>
          <w:rFonts w:ascii="Book Antiqua" w:hAnsi="Book Antiqua"/>
          <w:vertAlign w:val="superscript"/>
        </w:rPr>
        <w:t>.</w:t>
      </w:r>
      <w:r w:rsidRPr="00646EA4">
        <w:rPr>
          <w:rFonts w:ascii="Book Antiqua" w:hAnsi="Book Antiqua"/>
          <w:i/>
          <w:color w:val="FFFFFF"/>
        </w:rPr>
        <w:t xml:space="preserve"> </w:t>
      </w:r>
      <w:r w:rsidRPr="00646EA4">
        <w:rPr>
          <w:rStyle w:val="Rimandonotaapidipagina"/>
          <w:rFonts w:ascii="Book Antiqua" w:hAnsi="Book Antiqua"/>
          <w:color w:val="FFFFFF"/>
        </w:rPr>
        <w:footnoteReference w:id="4"/>
      </w:r>
      <w:r w:rsidRPr="00646EA4">
        <w:rPr>
          <w:rFonts w:ascii="Book Antiqua" w:hAnsi="Book Antiqua"/>
          <w:color w:val="FFFFFF"/>
        </w:rPr>
        <w:t>.</w:t>
      </w:r>
      <w:r w:rsidRPr="00646EA4">
        <w:rPr>
          <w:rFonts w:ascii="Book Antiqua" w:hAnsi="Book Antiqua"/>
        </w:rPr>
        <w:t xml:space="preserve"> </w:t>
      </w:r>
    </w:p>
    <w:p w:rsidR="00A252A8" w:rsidRPr="00646EA4" w:rsidRDefault="00A252A8" w:rsidP="009E0CBB">
      <w:pPr>
        <w:rPr>
          <w:rFonts w:ascii="Book Antiqua" w:hAnsi="Book Antiqua"/>
        </w:rPr>
      </w:pPr>
    </w:p>
    <w:sectPr w:rsidR="00A252A8" w:rsidRPr="00646EA4" w:rsidSect="00CF3C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9BC" w:rsidRDefault="00BF79BC" w:rsidP="00A252A8">
      <w:r>
        <w:separator/>
      </w:r>
    </w:p>
  </w:endnote>
  <w:endnote w:type="continuationSeparator" w:id="0">
    <w:p w:rsidR="00BF79BC" w:rsidRDefault="00BF79BC" w:rsidP="00A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9BC" w:rsidRDefault="00BF79BC" w:rsidP="00A252A8">
      <w:r>
        <w:separator/>
      </w:r>
    </w:p>
  </w:footnote>
  <w:footnote w:type="continuationSeparator" w:id="0">
    <w:p w:rsidR="00BF79BC" w:rsidRDefault="00BF79BC" w:rsidP="00A252A8">
      <w:r>
        <w:continuationSeparator/>
      </w:r>
    </w:p>
  </w:footnote>
  <w:footnote w:id="1">
    <w:p w:rsidR="00A44940" w:rsidRDefault="00A44940" w:rsidP="00A44940">
      <w:pPr>
        <w:pStyle w:val="Notaapipagina"/>
        <w:rPr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Cs w:val="18"/>
        </w:rPr>
        <w:t xml:space="preserve">H. Kohut (1978), </w:t>
      </w:r>
      <w:r>
        <w:rPr>
          <w:i/>
          <w:szCs w:val="18"/>
        </w:rPr>
        <w:t>La ricerca del Sé</w:t>
      </w:r>
      <w:r>
        <w:rPr>
          <w:szCs w:val="18"/>
        </w:rPr>
        <w:t>, Boringhieri, Torino 1982, p. 31.</w:t>
      </w:r>
    </w:p>
    <w:p w:rsidR="00A44940" w:rsidRDefault="00A44940">
      <w:pPr>
        <w:pStyle w:val="Testonotaapidipagina"/>
      </w:pPr>
    </w:p>
  </w:footnote>
  <w:footnote w:id="2">
    <w:p w:rsidR="00E150C0" w:rsidRPr="00630EE9" w:rsidRDefault="00E150C0" w:rsidP="00630EE9">
      <w:pPr>
        <w:pStyle w:val="Testonotaapidipagina"/>
        <w:ind w:firstLine="0"/>
        <w:rPr>
          <w:rFonts w:ascii="Book Antiqua" w:hAnsi="Book Antiqua"/>
        </w:rPr>
      </w:pPr>
      <w:r w:rsidRPr="00630EE9">
        <w:rPr>
          <w:rStyle w:val="Rimandonotaapidipagina"/>
          <w:rFonts w:ascii="Book Antiqua" w:hAnsi="Book Antiqua"/>
          <w:sz w:val="20"/>
        </w:rPr>
        <w:footnoteRef/>
      </w:r>
      <w:r w:rsidRPr="00630EE9">
        <w:rPr>
          <w:rFonts w:ascii="Book Antiqua" w:hAnsi="Book Antiqua"/>
        </w:rPr>
        <w:t xml:space="preserve"> </w:t>
      </w:r>
      <w:r w:rsidR="00CE39F6" w:rsidRPr="00630EE9">
        <w:rPr>
          <w:rFonts w:ascii="Book Antiqua" w:hAnsi="Book Antiqua"/>
        </w:rPr>
        <w:t xml:space="preserve">S. </w:t>
      </w:r>
      <w:proofErr w:type="spellStart"/>
      <w:r w:rsidR="00CE39F6" w:rsidRPr="00630EE9">
        <w:rPr>
          <w:rFonts w:ascii="Book Antiqua" w:hAnsi="Book Antiqua"/>
        </w:rPr>
        <w:t>Ferenczi</w:t>
      </w:r>
      <w:proofErr w:type="spellEnd"/>
      <w:r w:rsidR="00CE39F6" w:rsidRPr="00630EE9">
        <w:rPr>
          <w:rFonts w:ascii="Book Antiqua" w:hAnsi="Book Antiqua"/>
        </w:rPr>
        <w:t xml:space="preserve"> (1932), “Confusione delle lingue fra adulti e bambini”, </w:t>
      </w:r>
      <w:r w:rsidR="00646EA4" w:rsidRPr="00630EE9">
        <w:rPr>
          <w:rFonts w:ascii="Book Antiqua" w:hAnsi="Book Antiqua"/>
        </w:rPr>
        <w:t xml:space="preserve">in J.M. Masson, </w:t>
      </w:r>
      <w:r w:rsidR="00646EA4" w:rsidRPr="00630EE9">
        <w:rPr>
          <w:rFonts w:ascii="Book Antiqua" w:hAnsi="Book Antiqua"/>
          <w:i/>
        </w:rPr>
        <w:t>Assalto alla verità</w:t>
      </w:r>
      <w:r w:rsidR="00646EA4" w:rsidRPr="00630EE9">
        <w:rPr>
          <w:rFonts w:ascii="Book Antiqua" w:hAnsi="Book Antiqua"/>
        </w:rPr>
        <w:t>, Mondadori, 1984</w:t>
      </w:r>
      <w:proofErr w:type="gramStart"/>
      <w:r w:rsidR="00646EA4" w:rsidRPr="00630EE9">
        <w:rPr>
          <w:rFonts w:ascii="Book Antiqua" w:hAnsi="Book Antiqua"/>
        </w:rPr>
        <w:t xml:space="preserve">, </w:t>
      </w:r>
      <w:r w:rsidR="00CE39F6" w:rsidRPr="00630EE9">
        <w:rPr>
          <w:rFonts w:ascii="Book Antiqua" w:hAnsi="Book Antiqua"/>
        </w:rPr>
        <w:t>,</w:t>
      </w:r>
      <w:proofErr w:type="gramEnd"/>
      <w:r w:rsidR="00CE39F6" w:rsidRPr="00630EE9">
        <w:rPr>
          <w:rFonts w:ascii="Book Antiqua" w:hAnsi="Book Antiqua"/>
          <w:i/>
        </w:rPr>
        <w:t xml:space="preserve"> </w:t>
      </w:r>
      <w:r w:rsidR="00CE39F6" w:rsidRPr="00630EE9">
        <w:rPr>
          <w:rFonts w:ascii="Book Antiqua" w:hAnsi="Book Antiqua"/>
        </w:rPr>
        <w:t>p. 273</w:t>
      </w:r>
      <w:r w:rsidR="00646EA4" w:rsidRPr="00630EE9">
        <w:rPr>
          <w:rFonts w:ascii="Book Antiqua" w:hAnsi="Book Antiqua"/>
        </w:rPr>
        <w:t>.</w:t>
      </w:r>
    </w:p>
  </w:footnote>
  <w:footnote w:id="3">
    <w:p w:rsidR="00630EE9" w:rsidRPr="00630EE9" w:rsidRDefault="00630EE9" w:rsidP="00630EE9">
      <w:pPr>
        <w:pStyle w:val="Testonotaapidipagina"/>
        <w:ind w:firstLine="0"/>
        <w:rPr>
          <w:rFonts w:ascii="Book Antiqua" w:hAnsi="Book Antiqua"/>
        </w:rPr>
      </w:pPr>
      <w:r w:rsidRPr="00630EE9">
        <w:rPr>
          <w:rStyle w:val="Rimandonotaapidipagina"/>
          <w:rFonts w:ascii="Book Antiqua" w:hAnsi="Book Antiqua"/>
          <w:sz w:val="20"/>
        </w:rPr>
        <w:footnoteRef/>
      </w:r>
      <w:r w:rsidRPr="00630EE9">
        <w:rPr>
          <w:rFonts w:ascii="Book Antiqua" w:hAnsi="Book Antiqua"/>
        </w:rPr>
        <w:t xml:space="preserve"> S. </w:t>
      </w:r>
      <w:proofErr w:type="spellStart"/>
      <w:r w:rsidRPr="00630EE9">
        <w:rPr>
          <w:rFonts w:ascii="Book Antiqua" w:hAnsi="Book Antiqua"/>
        </w:rPr>
        <w:t>Ferenczi</w:t>
      </w:r>
      <w:proofErr w:type="spellEnd"/>
      <w:r w:rsidRPr="00630EE9">
        <w:rPr>
          <w:rFonts w:ascii="Book Antiqua" w:hAnsi="Book Antiqua"/>
        </w:rPr>
        <w:t xml:space="preserve"> (31 gennaio 1932), </w:t>
      </w:r>
      <w:r w:rsidRPr="00630EE9">
        <w:rPr>
          <w:rFonts w:ascii="Book Antiqua" w:hAnsi="Book Antiqua"/>
          <w:i/>
        </w:rPr>
        <w:t>Diario clinico</w:t>
      </w:r>
      <w:r w:rsidRPr="00630EE9">
        <w:rPr>
          <w:rFonts w:ascii="Book Antiqua" w:hAnsi="Book Antiqua"/>
        </w:rPr>
        <w:t xml:space="preserve">, Cortina, 1988, p.75.  </w:t>
      </w:r>
    </w:p>
  </w:footnote>
  <w:footnote w:id="4">
    <w:p w:rsidR="00646EA4" w:rsidRPr="00630EE9" w:rsidRDefault="00646EA4" w:rsidP="00646EA4">
      <w:pPr>
        <w:ind w:firstLine="0"/>
        <w:rPr>
          <w:rFonts w:ascii="Book Antiqua" w:hAnsi="Book Antiqua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3B"/>
    <w:rsid w:val="00052735"/>
    <w:rsid w:val="000A723B"/>
    <w:rsid w:val="003519A8"/>
    <w:rsid w:val="00630EE9"/>
    <w:rsid w:val="00646EA4"/>
    <w:rsid w:val="006611A3"/>
    <w:rsid w:val="006A2FF2"/>
    <w:rsid w:val="006C7E8C"/>
    <w:rsid w:val="006F5629"/>
    <w:rsid w:val="008B075E"/>
    <w:rsid w:val="00964E29"/>
    <w:rsid w:val="009A0F6B"/>
    <w:rsid w:val="009E0CBB"/>
    <w:rsid w:val="00A252A8"/>
    <w:rsid w:val="00A44940"/>
    <w:rsid w:val="00AB09D6"/>
    <w:rsid w:val="00B9405F"/>
    <w:rsid w:val="00BF79BC"/>
    <w:rsid w:val="00CE39F6"/>
    <w:rsid w:val="00CF3CFF"/>
    <w:rsid w:val="00E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4BD1"/>
  <w15:chartTrackingRefBased/>
  <w15:docId w15:val="{C2AB7510-ACED-8443-8110-24F1C277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19A8"/>
    <w:pPr>
      <w:spacing w:before="100" w:beforeAutospacing="1" w:after="119"/>
      <w:ind w:firstLine="0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A252A8"/>
    <w:pPr>
      <w:widowControl w:val="0"/>
      <w:kinsoku w:val="0"/>
      <w:overflowPunct w:val="0"/>
      <w:autoSpaceDE w:val="0"/>
      <w:autoSpaceDN w:val="0"/>
      <w:adjustRightInd w:val="0"/>
      <w:spacing w:after="10"/>
      <w:ind w:firstLine="284"/>
      <w:jc w:val="both"/>
      <w:textAlignment w:val="baseline"/>
    </w:pPr>
    <w:rPr>
      <w:rFonts w:ascii="Garamond" w:eastAsia="Times New Roman" w:hAnsi="Garamond" w:cs="Times New Roman"/>
      <w:sz w:val="20"/>
      <w:szCs w:val="20"/>
      <w:lang w:eastAsia="zh-TW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52A8"/>
    <w:rPr>
      <w:rFonts w:ascii="Garamond" w:eastAsia="Times New Roman" w:hAnsi="Garamond" w:cs="Times New Roman"/>
      <w:sz w:val="20"/>
      <w:szCs w:val="20"/>
      <w:lang w:eastAsia="zh-TW"/>
    </w:rPr>
  </w:style>
  <w:style w:type="character" w:styleId="Rimandonotaapidipagina">
    <w:name w:val="footnote reference"/>
    <w:rsid w:val="00A252A8"/>
    <w:rPr>
      <w:rFonts w:ascii="Times New Roman" w:hAnsi="Times New Roman"/>
      <w:dstrike w:val="0"/>
      <w:sz w:val="22"/>
      <w:szCs w:val="20"/>
      <w:vertAlign w:val="superscript"/>
    </w:rPr>
  </w:style>
  <w:style w:type="paragraph" w:customStyle="1" w:styleId="Notaapipagina">
    <w:name w:val="Nota a piè pagina"/>
    <w:basedOn w:val="Normale"/>
    <w:rsid w:val="00A44940"/>
    <w:pPr>
      <w:widowControl w:val="0"/>
      <w:overflowPunct w:val="0"/>
      <w:autoSpaceDE w:val="0"/>
      <w:autoSpaceDN w:val="0"/>
      <w:adjustRightInd w:val="0"/>
      <w:spacing w:line="220" w:lineRule="exact"/>
      <w:ind w:firstLine="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2024-11-09T18:34:00Z</dcterms:created>
  <dcterms:modified xsi:type="dcterms:W3CDTF">2024-11-10T19:52:00Z</dcterms:modified>
</cp:coreProperties>
</file>